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R4-2113880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Impact on existing UE positioning and RRM requirements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9.21.2.5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99-e, there were discussions on the scope of the new WI and some initial discussions on the impact of RRM requirements by enhanced positioning methods. Some of the WF [1] are copied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6109335" cy="1317625"/>
                  <wp:effectExtent l="0" t="0" r="5715" b="1587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9335" cy="131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also provide our view on the other related issues.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During the last RAN4 meeting, companies reached consensus that some of the enhancement targeted latency reduction shall be triggered by RAN1/2. However, there are also some enhancements which can be realized within RAN4, for instance measurement gap and sharing factor related issues. We think that MG-less measurements can be supported conditioned on that no impact to current RRM measurements shall be made.</w:t>
      </w:r>
    </w:p>
    <w:p>
      <w:pPr>
        <w:pStyle w:val="35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MG-less measurements can be supported conditioned on that no impact to current RRM measurements shall be made. 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other issue which can be discussed in RAN4 as an enhancement to reduce latency is to prioritize DL PRS measurement in a gap. In Rel-16 positioning WI, it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s agreed that positioning measurement and RRM measurement will share a gap configured. A possible enhancement might be to re-visit the sharing principle of RRM measurements and positioning measurements. Actually, RAN2 already supports the gap sharing among intra-frquency measurement and inter-frequency measurement indicated by RRC signaling </w:t>
      </w:r>
      <w:r>
        <w:rPr>
          <w:rFonts w:hint="eastAsia"/>
          <w:b w:val="0"/>
          <w:bCs/>
          <w:i/>
          <w:iCs/>
          <w:sz w:val="22"/>
          <w:szCs w:val="22"/>
          <w:lang w:val="en-US" w:eastAsia="zh-CN"/>
        </w:rPr>
        <w:t xml:space="preserve">MeasGapSharingConfig </w:t>
      </w:r>
      <w:r>
        <w:rPr>
          <w:rFonts w:hint="eastAsia"/>
          <w:b w:val="0"/>
          <w:bCs/>
          <w:sz w:val="22"/>
          <w:szCs w:val="22"/>
          <w:lang w:val="en-US" w:eastAsia="zh-CN"/>
        </w:rPr>
        <w:t>in TS 38.331 [2]. Similar mechanism can be used for the network to indicate the sharing between RRM measurements and positioning measurements.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RAN2 already supports the gap sharing among intra-frquency measurement and inter-frequency measurement indicated by RRC signaling </w:t>
      </w:r>
      <w:r>
        <w:rPr>
          <w:rFonts w:hint="eastAsia"/>
          <w:b w:val="0"/>
          <w:bCs/>
          <w:i/>
          <w:iCs/>
          <w:sz w:val="22"/>
          <w:szCs w:val="22"/>
          <w:lang w:val="en-US" w:eastAsia="zh-CN"/>
        </w:rPr>
        <w:t xml:space="preserve">MeasGapSharingConfig </w:t>
      </w:r>
      <w:r>
        <w:rPr>
          <w:rFonts w:hint="eastAsia"/>
          <w:b w:val="0"/>
          <w:bCs/>
          <w:sz w:val="22"/>
          <w:szCs w:val="22"/>
          <w:lang w:val="en-US" w:eastAsia="zh-CN"/>
        </w:rPr>
        <w:t>in TS 38.331.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If such a mechanism gets supported, then potential impact to RRM measurements shall be evaluated.</w:t>
      </w:r>
    </w:p>
    <w:p>
      <w:pPr>
        <w:pStyle w:val="35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If RAN4 updates the sharing principle of RRM measurements and positioning measurements (possibly with a similar signalling as </w:t>
      </w:r>
      <w:r>
        <w:rPr>
          <w:rFonts w:hint="eastAsia"/>
          <w:b/>
          <w:bCs w:val="0"/>
          <w:i/>
          <w:iCs w:val="0"/>
          <w:sz w:val="22"/>
          <w:szCs w:val="22"/>
          <w:lang w:val="en-US" w:eastAsia="zh-CN"/>
        </w:rPr>
        <w:t>MeasGapSharingConfig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), there might be potential impact to RRM measurements.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MG-less measurements can be supported conditioned on that no impact to current RRM measurements shall be made. 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RAN2 already supports the gap sharing among intra-frquency measurement and inter-frequency measurement indicated by RRC signaling </w:t>
      </w:r>
      <w:r>
        <w:rPr>
          <w:rFonts w:hint="eastAsia"/>
          <w:b w:val="0"/>
          <w:bCs/>
          <w:i/>
          <w:iCs/>
          <w:sz w:val="22"/>
          <w:szCs w:val="22"/>
          <w:lang w:val="en-US" w:eastAsia="zh-CN"/>
        </w:rPr>
        <w:t xml:space="preserve">MeasGapSharingConfig </w:t>
      </w:r>
      <w:r>
        <w:rPr>
          <w:rFonts w:hint="eastAsia"/>
          <w:b w:val="0"/>
          <w:bCs/>
          <w:sz w:val="22"/>
          <w:szCs w:val="22"/>
          <w:lang w:val="en-US" w:eastAsia="zh-CN"/>
        </w:rPr>
        <w:t>in TS 38.331.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If RAN4 updates the sharing principle of RRM measurements and positioning measurements (possibly with a similar signalling as </w:t>
      </w:r>
      <w:r>
        <w:rPr>
          <w:rFonts w:hint="eastAsia"/>
          <w:b/>
          <w:bCs w:val="0"/>
          <w:i/>
          <w:iCs w:val="0"/>
          <w:sz w:val="22"/>
          <w:szCs w:val="22"/>
          <w:lang w:val="en-US" w:eastAsia="zh-CN"/>
        </w:rPr>
        <w:t>MeasGapSharingConfig</w:t>
      </w:r>
      <w:r>
        <w:rPr>
          <w:rFonts w:hint="eastAsia"/>
          <w:b/>
          <w:bCs w:val="0"/>
          <w:sz w:val="22"/>
          <w:szCs w:val="22"/>
          <w:lang w:val="en-US" w:eastAsia="zh-CN"/>
        </w:rPr>
        <w:t>), there might be potential impact to RRM measurements.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R4-2108360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38.331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6B1F2F"/>
    <w:rsid w:val="04C77D0A"/>
    <w:rsid w:val="04D5204C"/>
    <w:rsid w:val="051F0641"/>
    <w:rsid w:val="057D20C4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A540632"/>
    <w:rsid w:val="1B3329B5"/>
    <w:rsid w:val="1B595D85"/>
    <w:rsid w:val="1B7F155B"/>
    <w:rsid w:val="1BAE2A00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EFE66C5"/>
    <w:rsid w:val="1F0936F5"/>
    <w:rsid w:val="1F17474D"/>
    <w:rsid w:val="1F2B10F9"/>
    <w:rsid w:val="1F711839"/>
    <w:rsid w:val="1F8A172B"/>
    <w:rsid w:val="1FA564C4"/>
    <w:rsid w:val="200D067C"/>
    <w:rsid w:val="20530917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855295"/>
    <w:rsid w:val="238F59E1"/>
    <w:rsid w:val="23B20773"/>
    <w:rsid w:val="23CF6D67"/>
    <w:rsid w:val="23FF1EED"/>
    <w:rsid w:val="24207862"/>
    <w:rsid w:val="248F188B"/>
    <w:rsid w:val="24BD0518"/>
    <w:rsid w:val="24E91488"/>
    <w:rsid w:val="25077EC5"/>
    <w:rsid w:val="25564907"/>
    <w:rsid w:val="256A021C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580800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A56801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A17846"/>
    <w:rsid w:val="34D83C16"/>
    <w:rsid w:val="34F42A3D"/>
    <w:rsid w:val="3509315E"/>
    <w:rsid w:val="351A4CC6"/>
    <w:rsid w:val="355F30F6"/>
    <w:rsid w:val="35FA57D0"/>
    <w:rsid w:val="363F5D54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353EC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033D13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139A5"/>
    <w:rsid w:val="4E652C5C"/>
    <w:rsid w:val="4E9105E7"/>
    <w:rsid w:val="4E9145C5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1A3D87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C279B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BA4C1F"/>
    <w:rsid w:val="65C64C37"/>
    <w:rsid w:val="65D01190"/>
    <w:rsid w:val="65EB74A3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B9A1C3B"/>
    <w:rsid w:val="6C42065A"/>
    <w:rsid w:val="6C6F44FD"/>
    <w:rsid w:val="6C9E7796"/>
    <w:rsid w:val="6CB759F8"/>
    <w:rsid w:val="6CD4731D"/>
    <w:rsid w:val="6D0E374B"/>
    <w:rsid w:val="6D121910"/>
    <w:rsid w:val="6D3205F0"/>
    <w:rsid w:val="6D4C048E"/>
    <w:rsid w:val="6D5301B7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DD652E7"/>
    <w:rsid w:val="7E630B4F"/>
    <w:rsid w:val="7E7F1DC3"/>
    <w:rsid w:val="7E7F4EA4"/>
    <w:rsid w:val="7E8B6D0C"/>
    <w:rsid w:val="7E9A2799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6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